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13FDDC">
      <w:pPr>
        <w:spacing w:after="156" w:afterLines="50"/>
        <w:jc w:val="center"/>
        <w:rPr>
          <w:rFonts w:ascii="宋体" w:hAnsi="宋体" w:eastAsia="宋体" w:cs="宋体"/>
          <w:b/>
          <w:bCs/>
          <w:sz w:val="40"/>
          <w:szCs w:val="40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40"/>
          <w:szCs w:val="40"/>
          <w:lang w:val="en-US" w:eastAsia="zh-CN"/>
        </w:rPr>
        <w:t>团体</w:t>
      </w:r>
      <w:r>
        <w:rPr>
          <w:rFonts w:hint="eastAsia" w:ascii="宋体" w:hAnsi="宋体" w:eastAsia="宋体" w:cs="宋体"/>
          <w:b/>
          <w:bCs/>
          <w:sz w:val="40"/>
          <w:szCs w:val="40"/>
        </w:rPr>
        <w:t>标准复审意见表</w:t>
      </w:r>
    </w:p>
    <w:bookmarkEnd w:id="0"/>
    <w:tbl>
      <w:tblPr>
        <w:tblStyle w:val="3"/>
        <w:tblW w:w="86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5"/>
        <w:gridCol w:w="6294"/>
      </w:tblGrid>
      <w:tr w14:paraId="55FC1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98" w:hRule="atLeast"/>
          <w:jc w:val="center"/>
        </w:trPr>
        <w:tc>
          <w:tcPr>
            <w:tcW w:w="2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E5F97">
            <w:pPr>
              <w:widowControl w:val="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标准编号及名称</w:t>
            </w:r>
          </w:p>
        </w:tc>
        <w:tc>
          <w:tcPr>
            <w:tcW w:w="6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60509">
            <w:pPr>
              <w:widowControl w:val="0"/>
              <w:jc w:val="left"/>
              <w:rPr>
                <w:sz w:val="28"/>
                <w:szCs w:val="28"/>
              </w:rPr>
            </w:pPr>
          </w:p>
        </w:tc>
      </w:tr>
      <w:tr w14:paraId="31A59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7" w:hRule="atLeast"/>
          <w:jc w:val="center"/>
        </w:trPr>
        <w:tc>
          <w:tcPr>
            <w:tcW w:w="2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A90CA">
            <w:pPr>
              <w:widowControl w:val="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复审结论</w:t>
            </w:r>
          </w:p>
        </w:tc>
        <w:tc>
          <w:tcPr>
            <w:tcW w:w="6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B15DD7">
            <w:pPr>
              <w:widowControl w:val="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□继续有效    □修订     □废止</w:t>
            </w:r>
          </w:p>
          <w:p w14:paraId="7E69CD61">
            <w:pPr>
              <w:widowControl w:val="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标准废止过渡期：</w:t>
            </w:r>
          </w:p>
          <w:p w14:paraId="3BF8FEFF">
            <w:pPr>
              <w:widowControl w:val="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□公告即废止</w:t>
            </w:r>
          </w:p>
          <w:p w14:paraId="5A5B40BF">
            <w:pPr>
              <w:widowControl w:val="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□公告发布后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个月废止</w:t>
            </w:r>
          </w:p>
          <w:p w14:paraId="79CFBD7E">
            <w:pPr>
              <w:widowControl w:val="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□于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日废止</w:t>
            </w:r>
          </w:p>
        </w:tc>
      </w:tr>
      <w:tr w14:paraId="42C73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6" w:hRule="atLeast"/>
          <w:jc w:val="center"/>
        </w:trPr>
        <w:tc>
          <w:tcPr>
            <w:tcW w:w="2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06142">
            <w:pPr>
              <w:widowControl w:val="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主要理由</w:t>
            </w:r>
          </w:p>
        </w:tc>
        <w:tc>
          <w:tcPr>
            <w:tcW w:w="6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BFE52A">
            <w:pPr>
              <w:widowControl w:val="0"/>
              <w:jc w:val="left"/>
              <w:rPr>
                <w:sz w:val="24"/>
              </w:rPr>
            </w:pPr>
          </w:p>
        </w:tc>
      </w:tr>
      <w:tr w14:paraId="1D874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7" w:hRule="atLeast"/>
          <w:jc w:val="center"/>
        </w:trPr>
        <w:tc>
          <w:tcPr>
            <w:tcW w:w="2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BBBE2">
            <w:pPr>
              <w:widowControl w:val="0"/>
              <w:jc w:val="left"/>
              <w:rPr>
                <w:rFonts w:eastAsia="仿宋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征集的主要专家（3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～</w:t>
            </w:r>
            <w:r>
              <w:rPr>
                <w:rFonts w:hint="eastAsia" w:cs="仿宋"/>
                <w:sz w:val="28"/>
                <w:szCs w:val="28"/>
              </w:rPr>
              <w:t>5家</w:t>
            </w:r>
            <w:r>
              <w:rPr>
                <w:rFonts w:hint="eastAsia"/>
                <w:sz w:val="28"/>
                <w:szCs w:val="28"/>
              </w:rPr>
              <w:t>单位及姓名）</w:t>
            </w:r>
          </w:p>
        </w:tc>
        <w:tc>
          <w:tcPr>
            <w:tcW w:w="6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E0F0EC">
            <w:pPr>
              <w:widowControl w:val="0"/>
              <w:jc w:val="left"/>
              <w:rPr>
                <w:sz w:val="24"/>
              </w:rPr>
            </w:pPr>
          </w:p>
        </w:tc>
      </w:tr>
      <w:tr w14:paraId="47D24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6" w:hRule="atLeast"/>
          <w:jc w:val="center"/>
        </w:trPr>
        <w:tc>
          <w:tcPr>
            <w:tcW w:w="2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E3D91">
            <w:pPr>
              <w:widowControl w:val="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负责起草单位</w:t>
            </w:r>
          </w:p>
        </w:tc>
        <w:tc>
          <w:tcPr>
            <w:tcW w:w="6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FCDF15">
            <w:pPr>
              <w:widowControl w:val="0"/>
              <w:jc w:val="left"/>
              <w:rPr>
                <w:sz w:val="28"/>
                <w:szCs w:val="28"/>
              </w:rPr>
            </w:pPr>
          </w:p>
          <w:p w14:paraId="569F1EB8">
            <w:pPr>
              <w:widowControl w:val="0"/>
              <w:jc w:val="left"/>
              <w:rPr>
                <w:rFonts w:hint="eastAsia"/>
                <w:sz w:val="28"/>
                <w:szCs w:val="28"/>
              </w:rPr>
            </w:pPr>
          </w:p>
          <w:p w14:paraId="7ECAD3E8">
            <w:pPr>
              <w:widowControl w:val="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（盖公章）   </w:t>
            </w:r>
          </w:p>
          <w:p w14:paraId="463058FA">
            <w:pPr>
              <w:widowControl w:val="0"/>
              <w:ind w:firstLine="2800" w:firstLineChars="100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年  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 xml:space="preserve">月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  <w:tr w14:paraId="516B2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2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7523D">
            <w:pPr>
              <w:widowControl w:val="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  <w:tc>
          <w:tcPr>
            <w:tcW w:w="6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AAD2F0">
            <w:pPr>
              <w:widowControl w:val="0"/>
              <w:jc w:val="left"/>
              <w:rPr>
                <w:sz w:val="28"/>
                <w:szCs w:val="28"/>
              </w:rPr>
            </w:pPr>
          </w:p>
        </w:tc>
      </w:tr>
    </w:tbl>
    <w:p w14:paraId="67D1BFA4"/>
    <w:sectPr>
      <w:pgSz w:w="11906" w:h="16838"/>
      <w:pgMar w:top="1134" w:right="1417" w:bottom="1134" w:left="141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oto Sans S Chinese Regular">
    <w:altName w:val="微软雅黑"/>
    <w:panose1 w:val="00000000000000000000"/>
    <w:charset w:val="86"/>
    <w:family w:val="swiss"/>
    <w:pitch w:val="default"/>
    <w:sig w:usb0="00000000" w:usb1="00000000" w:usb2="00000016" w:usb3="00000000" w:csb0="000601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9E6BA8"/>
    <w:rsid w:val="6F9E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" w:cstheme="minorBidi"/>
      <w:sz w:val="28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日期或时间"/>
    <w:basedOn w:val="1"/>
    <w:autoRedefine/>
    <w:qFormat/>
    <w:uiPriority w:val="0"/>
    <w:pPr>
      <w:spacing w:after="0" w:line="600" w:lineRule="exact"/>
      <w:jc w:val="right"/>
    </w:pPr>
    <w:rPr>
      <w:rFonts w:ascii="Noto Sans S Chinese Regular" w:hAnsi="宋体" w:eastAsia="Noto Sans S Chinese Regular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2026-10-12T02:03:00Z</dcterms:created>
  <dc:creator>张倩shy</dc:creator>
  <cp:lastModifiedBy>张倩shy</cp:lastModifiedBy>
  <dcterms:modified xsi:type="dcterms:W3CDTF">2026-10-12T02:04:18Z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D548EA822C334394AB721B20046C625A_11</vt:lpwstr>
  </property>
  <property fmtid="{D5CDD505-2E9C-101B-9397-08002B2CF9AE}" pid="4" name="KSOTemplateDocerSaveRecord">
    <vt:lpwstr>eyJoZGlkIjoiMWQ4ODYzMDgxNWVkYTk4YTE4NGEzZDNlZDNhZDZmYTUiLCJ1c2VySWQiOiIxMTQ5NTgwNDM3In0=</vt:lpwstr>
  </property>
</Properties>
</file>